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CD" w:rsidRPr="00047382" w:rsidRDefault="003239CD" w:rsidP="0004738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47382">
        <w:rPr>
          <w:rFonts w:ascii="Times New Roman" w:hAnsi="Times New Roman" w:cs="Times New Roman"/>
          <w:b/>
        </w:rPr>
        <w:t xml:space="preserve">ANEXO </w:t>
      </w:r>
      <w:r w:rsidR="00BC32B4" w:rsidRPr="00047382">
        <w:rPr>
          <w:rFonts w:ascii="Times New Roman" w:hAnsi="Times New Roman" w:cs="Times New Roman"/>
          <w:b/>
        </w:rPr>
        <w:t>VI</w:t>
      </w:r>
    </w:p>
    <w:p w:rsidR="003239CD" w:rsidRPr="00047382" w:rsidRDefault="00053551" w:rsidP="0004738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47382">
        <w:rPr>
          <w:rFonts w:ascii="Times New Roman" w:hAnsi="Times New Roman" w:cs="Times New Roman"/>
          <w:b/>
        </w:rPr>
        <w:t xml:space="preserve">MINUTA DE </w:t>
      </w:r>
      <w:r w:rsidR="003239CD" w:rsidRPr="00047382">
        <w:rPr>
          <w:rFonts w:ascii="Times New Roman" w:hAnsi="Times New Roman" w:cs="Times New Roman"/>
          <w:b/>
        </w:rPr>
        <w:t>TERMO DE CREDENCIAMENTO E DE PERMISSÃO DE USO</w:t>
      </w:r>
      <w:r w:rsidR="00B8253C" w:rsidRPr="00047382">
        <w:rPr>
          <w:rFonts w:ascii="Times New Roman" w:hAnsi="Times New Roman" w:cs="Times New Roman"/>
          <w:b/>
        </w:rPr>
        <w:t xml:space="preserve"> - TCPU</w:t>
      </w:r>
    </w:p>
    <w:p w:rsidR="00104DE7" w:rsidRPr="00A0251A" w:rsidRDefault="00104DE7" w:rsidP="003239CD">
      <w:pPr>
        <w:spacing w:line="360" w:lineRule="auto"/>
        <w:jc w:val="both"/>
        <w:rPr>
          <w:rFonts w:ascii="Times New Roman" w:hAnsi="Times New Roman" w:cs="Times New Roman"/>
        </w:rPr>
      </w:pPr>
    </w:p>
    <w:p w:rsidR="00B8253C" w:rsidRPr="00A0251A" w:rsidRDefault="003239CD" w:rsidP="00B8253C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Termo que entre si fazem o MUNICÍPIO DE PORTO ALEGRE e (...........), para</w:t>
      </w:r>
      <w:r w:rsidR="00B8253C" w:rsidRPr="00A0251A">
        <w:rPr>
          <w:rFonts w:ascii="Times New Roman" w:hAnsi="Times New Roman" w:cs="Times New Roman"/>
        </w:rPr>
        <w:t xml:space="preserve"> o estabelecimento de </w:t>
      </w:r>
      <w:r w:rsidR="00B8253C" w:rsidRPr="00A0251A">
        <w:rPr>
          <w:rFonts w:ascii="Times New Roman" w:hAnsi="Times New Roman" w:cs="Times New Roman"/>
          <w:b/>
        </w:rPr>
        <w:t>Termo de Credenciamento e de Permissão de Uso - TCPU</w:t>
      </w:r>
      <w:r w:rsidR="00B8253C" w:rsidRPr="00A0251A">
        <w:rPr>
          <w:rFonts w:ascii="Times New Roman" w:hAnsi="Times New Roman" w:cs="Times New Roman"/>
        </w:rPr>
        <w:t xml:space="preserve"> para instalação e exploração do serviço de compartilhamento de </w:t>
      </w:r>
      <w:r w:rsidR="00B8253C" w:rsidRPr="00A0251A">
        <w:rPr>
          <w:rFonts w:ascii="Times New Roman" w:hAnsi="Times New Roman" w:cs="Times New Roman"/>
          <w:highlight w:val="yellow"/>
        </w:rPr>
        <w:t>bicicletas, com estação de compartilhamento</w:t>
      </w:r>
      <w:r w:rsidR="00B8253C" w:rsidRPr="00A0251A">
        <w:rPr>
          <w:rFonts w:ascii="Times New Roman" w:hAnsi="Times New Roman" w:cs="Times New Roman"/>
        </w:rPr>
        <w:t>, em vias e logradouros públicos.</w:t>
      </w:r>
    </w:p>
    <w:p w:rsidR="00104DE7" w:rsidRPr="00A0251A" w:rsidRDefault="00104DE7" w:rsidP="00104DE7">
      <w:pPr>
        <w:spacing w:line="360" w:lineRule="auto"/>
        <w:ind w:left="1416"/>
        <w:jc w:val="both"/>
        <w:rPr>
          <w:rFonts w:ascii="Times New Roman" w:hAnsi="Times New Roman" w:cs="Times New Roman"/>
        </w:rPr>
      </w:pPr>
    </w:p>
    <w:p w:rsidR="003239CD" w:rsidRPr="00A0251A" w:rsidRDefault="003239CD" w:rsidP="003239CD">
      <w:pPr>
        <w:spacing w:line="360" w:lineRule="auto"/>
        <w:jc w:val="both"/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 xml:space="preserve">Aos .............. </w:t>
      </w:r>
      <w:proofErr w:type="gramStart"/>
      <w:r w:rsidRPr="00A0251A">
        <w:rPr>
          <w:rFonts w:ascii="Times New Roman" w:hAnsi="Times New Roman" w:cs="Times New Roman"/>
        </w:rPr>
        <w:t>dias</w:t>
      </w:r>
      <w:proofErr w:type="gramEnd"/>
      <w:r w:rsidRPr="00A0251A">
        <w:rPr>
          <w:rFonts w:ascii="Times New Roman" w:hAnsi="Times New Roman" w:cs="Times New Roman"/>
        </w:rPr>
        <w:t xml:space="preserve"> do mês de ....................... de dois mil e ......................, presentes de um lado o MUNICÍPIO DE PORTO ALEGRE, CNPJ nº 92.963.560/0001-60 neste ato representado pelo............................., conforme delegação de competência estabelecida no Decreto nº </w:t>
      </w:r>
      <w:proofErr w:type="spellStart"/>
      <w:r w:rsidRPr="00A0251A">
        <w:rPr>
          <w:rFonts w:ascii="Times New Roman" w:hAnsi="Times New Roman" w:cs="Times New Roman"/>
        </w:rPr>
        <w:t>xxxxx</w:t>
      </w:r>
      <w:proofErr w:type="spellEnd"/>
      <w:r w:rsidRPr="00A0251A">
        <w:rPr>
          <w:rFonts w:ascii="Times New Roman" w:hAnsi="Times New Roman" w:cs="Times New Roman"/>
        </w:rPr>
        <w:t>/</w:t>
      </w:r>
      <w:proofErr w:type="spellStart"/>
      <w:r w:rsidRPr="00A0251A">
        <w:rPr>
          <w:rFonts w:ascii="Times New Roman" w:hAnsi="Times New Roman" w:cs="Times New Roman"/>
        </w:rPr>
        <w:t>xx</w:t>
      </w:r>
      <w:proofErr w:type="spellEnd"/>
      <w:r w:rsidRPr="00A0251A">
        <w:rPr>
          <w:rFonts w:ascii="Times New Roman" w:hAnsi="Times New Roman" w:cs="Times New Roman"/>
        </w:rPr>
        <w:t>, aqui denominado simplesmente MUNICÍPIO e, de outro lado, .........., CNPJ nº ........., tendo sede na ........., cidade de ................, legalmente representada pelo(a) sr.(a) ..............., aqui denominada CREDENCIADA, firmam o presente TERMO DE CREDENCIAMENTO</w:t>
      </w:r>
      <w:r w:rsidR="00B8253C" w:rsidRPr="00A0251A">
        <w:rPr>
          <w:rFonts w:ascii="Times New Roman" w:hAnsi="Times New Roman" w:cs="Times New Roman"/>
        </w:rPr>
        <w:t xml:space="preserve"> E DE PERMISSÃO DE USO</w:t>
      </w:r>
      <w:r w:rsidRPr="00A0251A">
        <w:rPr>
          <w:rFonts w:ascii="Times New Roman" w:hAnsi="Times New Roman" w:cs="Times New Roman"/>
        </w:rPr>
        <w:t xml:space="preserve">, advindo do CREDENCIAMENTO nº </w:t>
      </w:r>
      <w:proofErr w:type="spellStart"/>
      <w:r w:rsidRPr="00A0251A">
        <w:rPr>
          <w:rFonts w:ascii="Times New Roman" w:hAnsi="Times New Roman" w:cs="Times New Roman"/>
        </w:rPr>
        <w:t>xx</w:t>
      </w:r>
      <w:proofErr w:type="spellEnd"/>
      <w:r w:rsidRPr="00A0251A">
        <w:rPr>
          <w:rFonts w:ascii="Times New Roman" w:hAnsi="Times New Roman" w:cs="Times New Roman"/>
        </w:rPr>
        <w:t>/2021, doravante denominado simplesmente T</w:t>
      </w:r>
      <w:r w:rsidR="00B8253C" w:rsidRPr="00A0251A">
        <w:rPr>
          <w:rFonts w:ascii="Times New Roman" w:hAnsi="Times New Roman" w:cs="Times New Roman"/>
        </w:rPr>
        <w:t>CPU</w:t>
      </w:r>
      <w:r w:rsidRPr="00A0251A">
        <w:rPr>
          <w:rFonts w:ascii="Times New Roman" w:hAnsi="Times New Roman" w:cs="Times New Roman"/>
        </w:rPr>
        <w:t xml:space="preserve">, conforme os termos Lei Federal nº 8.666, de 21 de junho de 1993 e demais normas pertinentes a matéria, e de acordo com as especificações e os detalhamentos constantes no </w:t>
      </w:r>
      <w:r w:rsidR="00A0251A">
        <w:rPr>
          <w:rFonts w:ascii="Times New Roman" w:hAnsi="Times New Roman" w:cs="Times New Roman"/>
        </w:rPr>
        <w:t>TERMO DE REFERÊNCIA</w:t>
      </w:r>
      <w:r w:rsidR="00BE75B9" w:rsidRPr="00A0251A">
        <w:rPr>
          <w:rFonts w:ascii="Times New Roman" w:hAnsi="Times New Roman" w:cs="Times New Roman"/>
        </w:rPr>
        <w:t>, n</w:t>
      </w:r>
      <w:r w:rsidR="00BC32B4">
        <w:rPr>
          <w:rFonts w:ascii="Times New Roman" w:hAnsi="Times New Roman" w:cs="Times New Roman"/>
        </w:rPr>
        <w:t xml:space="preserve">a CARTA DE </w:t>
      </w:r>
      <w:r w:rsidR="00047382">
        <w:rPr>
          <w:rFonts w:ascii="Times New Roman" w:hAnsi="Times New Roman" w:cs="Times New Roman"/>
        </w:rPr>
        <w:t>CREDENCIAMENTO e</w:t>
      </w:r>
      <w:r w:rsidR="00047382" w:rsidRPr="00A0251A">
        <w:rPr>
          <w:rFonts w:ascii="Times New Roman" w:hAnsi="Times New Roman" w:cs="Times New Roman"/>
        </w:rPr>
        <w:t xml:space="preserve"> </w:t>
      </w:r>
      <w:r w:rsidR="00BE75B9" w:rsidRPr="00A0251A">
        <w:rPr>
          <w:rFonts w:ascii="Times New Roman" w:hAnsi="Times New Roman" w:cs="Times New Roman"/>
        </w:rPr>
        <w:t>na PROPOSTA TÉCNICA</w:t>
      </w:r>
      <w:r w:rsidRPr="00A0251A">
        <w:rPr>
          <w:rFonts w:ascii="Times New Roman" w:hAnsi="Times New Roman" w:cs="Times New Roman"/>
        </w:rPr>
        <w:t>, que passam a ser parte integrante do presente ajuste, consoante as seguintes cláusulas e condições:</w:t>
      </w:r>
    </w:p>
    <w:p w:rsidR="003239CD" w:rsidRPr="00A0251A" w:rsidRDefault="003239CD" w:rsidP="003239CD">
      <w:pPr>
        <w:spacing w:line="360" w:lineRule="auto"/>
        <w:jc w:val="both"/>
        <w:rPr>
          <w:rFonts w:ascii="Times New Roman" w:hAnsi="Times New Roman" w:cs="Times New Roman"/>
        </w:rPr>
      </w:pPr>
    </w:p>
    <w:p w:rsidR="003239CD" w:rsidRPr="00A0251A" w:rsidRDefault="003239CD" w:rsidP="00323079">
      <w:pPr>
        <w:pStyle w:val="Ttulo1"/>
        <w:numPr>
          <w:ilvl w:val="0"/>
          <w:numId w:val="0"/>
        </w:numPr>
        <w:ind w:left="432" w:hanging="432"/>
        <w:rPr>
          <w:rFonts w:cs="Times New Roman"/>
          <w:sz w:val="22"/>
          <w:szCs w:val="22"/>
        </w:rPr>
      </w:pPr>
      <w:r w:rsidRPr="00A0251A">
        <w:rPr>
          <w:rFonts w:cs="Times New Roman"/>
          <w:sz w:val="22"/>
          <w:szCs w:val="22"/>
        </w:rPr>
        <w:t>CLÁUSULA PRIMEIRA – OBJETO</w:t>
      </w:r>
    </w:p>
    <w:p w:rsidR="00BE75B9" w:rsidRPr="0025350E" w:rsidRDefault="0016174B" w:rsidP="00B061EF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B061EF">
        <w:rPr>
          <w:rFonts w:ascii="Times New Roman" w:hAnsi="Times New Roman" w:cs="Times New Roman"/>
        </w:rPr>
        <w:t>1.1</w:t>
      </w:r>
      <w:r w:rsidR="003239CD" w:rsidRPr="00B061EF">
        <w:rPr>
          <w:rFonts w:ascii="Times New Roman" w:hAnsi="Times New Roman" w:cs="Times New Roman"/>
        </w:rPr>
        <w:t xml:space="preserve"> O presente </w:t>
      </w:r>
      <w:r w:rsidR="00B8253C" w:rsidRPr="00B061EF">
        <w:rPr>
          <w:rFonts w:ascii="Times New Roman" w:hAnsi="Times New Roman" w:cs="Times New Roman"/>
        </w:rPr>
        <w:t xml:space="preserve">TCPU </w:t>
      </w:r>
      <w:r w:rsidR="003239CD" w:rsidRPr="00B061EF">
        <w:rPr>
          <w:rFonts w:ascii="Times New Roman" w:hAnsi="Times New Roman" w:cs="Times New Roman"/>
        </w:rPr>
        <w:t xml:space="preserve">tem </w:t>
      </w:r>
      <w:r w:rsidR="003239CD" w:rsidRPr="0025350E">
        <w:rPr>
          <w:rFonts w:ascii="Times New Roman" w:hAnsi="Times New Roman" w:cs="Times New Roman"/>
        </w:rPr>
        <w:t xml:space="preserve">por objeto </w:t>
      </w:r>
      <w:r w:rsidR="00B8253C" w:rsidRPr="0025350E">
        <w:rPr>
          <w:rFonts w:ascii="Times New Roman" w:hAnsi="Times New Roman" w:cs="Times New Roman"/>
        </w:rPr>
        <w:t xml:space="preserve">o </w:t>
      </w:r>
      <w:r w:rsidR="00657EA7" w:rsidRPr="0025350E">
        <w:rPr>
          <w:rFonts w:ascii="Times New Roman" w:hAnsi="Times New Roman" w:cs="Times New Roman"/>
        </w:rPr>
        <w:t>c</w:t>
      </w:r>
      <w:r w:rsidR="00B8253C" w:rsidRPr="0025350E">
        <w:rPr>
          <w:rFonts w:ascii="Times New Roman" w:hAnsi="Times New Roman" w:cs="Times New Roman"/>
        </w:rPr>
        <w:t xml:space="preserve">redenciamento e </w:t>
      </w:r>
      <w:r w:rsidR="00657EA7" w:rsidRPr="0025350E">
        <w:rPr>
          <w:rFonts w:ascii="Times New Roman" w:hAnsi="Times New Roman" w:cs="Times New Roman"/>
        </w:rPr>
        <w:t>a permissão</w:t>
      </w:r>
      <w:r w:rsidR="00B8253C" w:rsidRPr="0025350E">
        <w:rPr>
          <w:rFonts w:ascii="Times New Roman" w:hAnsi="Times New Roman" w:cs="Times New Roman"/>
        </w:rPr>
        <w:t xml:space="preserve"> de </w:t>
      </w:r>
      <w:r w:rsidR="00657EA7" w:rsidRPr="0025350E">
        <w:rPr>
          <w:rFonts w:ascii="Times New Roman" w:hAnsi="Times New Roman" w:cs="Times New Roman"/>
        </w:rPr>
        <w:t>u</w:t>
      </w:r>
      <w:r w:rsidR="00B8253C" w:rsidRPr="0025350E">
        <w:rPr>
          <w:rFonts w:ascii="Times New Roman" w:hAnsi="Times New Roman" w:cs="Times New Roman"/>
        </w:rPr>
        <w:t>so para instalação e exploração do serviço de compartilhamento de bicicletas, com estação de compartilhamento, em vias e logradouros públicos</w:t>
      </w:r>
      <w:r w:rsidR="0003697C" w:rsidRPr="0025350E">
        <w:rPr>
          <w:rFonts w:ascii="Times New Roman" w:hAnsi="Times New Roman" w:cs="Times New Roman"/>
        </w:rPr>
        <w:t xml:space="preserve">, de acordo com as especificações e os detalhamentos constantes </w:t>
      </w:r>
      <w:r w:rsidR="00BE75B9" w:rsidRPr="0025350E">
        <w:rPr>
          <w:rFonts w:ascii="Times New Roman" w:hAnsi="Times New Roman" w:cs="Times New Roman"/>
        </w:rPr>
        <w:t xml:space="preserve">no </w:t>
      </w:r>
      <w:r w:rsidR="00A0251A" w:rsidRPr="0025350E">
        <w:rPr>
          <w:rFonts w:ascii="Times New Roman" w:hAnsi="Times New Roman" w:cs="Times New Roman"/>
        </w:rPr>
        <w:t>TERMO DE REFERÊNCIA</w:t>
      </w:r>
      <w:r w:rsidR="00BE75B9" w:rsidRPr="0025350E">
        <w:rPr>
          <w:rFonts w:ascii="Times New Roman" w:hAnsi="Times New Roman" w:cs="Times New Roman"/>
        </w:rPr>
        <w:t>, n</w:t>
      </w:r>
      <w:r w:rsidR="00BC32B4">
        <w:rPr>
          <w:rFonts w:ascii="Times New Roman" w:hAnsi="Times New Roman" w:cs="Times New Roman"/>
        </w:rPr>
        <w:t>a CARTA DE CREDENCIAMENTO e</w:t>
      </w:r>
      <w:r w:rsidR="00BE75B9" w:rsidRPr="0025350E">
        <w:rPr>
          <w:rFonts w:ascii="Times New Roman" w:hAnsi="Times New Roman" w:cs="Times New Roman"/>
        </w:rPr>
        <w:t xml:space="preserve"> na PROPOSTA </w:t>
      </w:r>
      <w:proofErr w:type="gramStart"/>
      <w:r w:rsidR="00BE75B9" w:rsidRPr="0025350E">
        <w:rPr>
          <w:rFonts w:ascii="Times New Roman" w:hAnsi="Times New Roman" w:cs="Times New Roman"/>
        </w:rPr>
        <w:t xml:space="preserve">TÉCNICA </w:t>
      </w:r>
      <w:r w:rsidR="0003697C" w:rsidRPr="0025350E">
        <w:rPr>
          <w:rFonts w:ascii="Times New Roman" w:hAnsi="Times New Roman" w:cs="Times New Roman"/>
        </w:rPr>
        <w:t>,</w:t>
      </w:r>
      <w:proofErr w:type="gramEnd"/>
      <w:r w:rsidR="0003697C" w:rsidRPr="0025350E">
        <w:rPr>
          <w:rFonts w:ascii="Times New Roman" w:hAnsi="Times New Roman" w:cs="Times New Roman"/>
        </w:rPr>
        <w:t xml:space="preserve"> que passa</w:t>
      </w:r>
      <w:r w:rsidR="00BE75B9" w:rsidRPr="0025350E">
        <w:rPr>
          <w:rFonts w:ascii="Times New Roman" w:hAnsi="Times New Roman" w:cs="Times New Roman"/>
        </w:rPr>
        <w:t>m</w:t>
      </w:r>
      <w:r w:rsidR="0003697C" w:rsidRPr="0025350E">
        <w:rPr>
          <w:rFonts w:ascii="Times New Roman" w:hAnsi="Times New Roman" w:cs="Times New Roman"/>
        </w:rPr>
        <w:t xml:space="preserve"> a fazer</w:t>
      </w:r>
      <w:r w:rsidR="00323079" w:rsidRPr="0025350E">
        <w:rPr>
          <w:rFonts w:ascii="Times New Roman" w:hAnsi="Times New Roman" w:cs="Times New Roman"/>
        </w:rPr>
        <w:t xml:space="preserve"> parte integrante do presente termo</w:t>
      </w:r>
      <w:r w:rsidR="0003697C" w:rsidRPr="0025350E">
        <w:rPr>
          <w:rFonts w:ascii="Times New Roman" w:hAnsi="Times New Roman" w:cs="Times New Roman"/>
        </w:rPr>
        <w:t>.</w:t>
      </w:r>
      <w:r w:rsidR="0003697C" w:rsidRPr="0025350E">
        <w:rPr>
          <w:rFonts w:ascii="Times New Roman" w:hAnsi="Times New Roman" w:cs="Times New Roman"/>
        </w:rPr>
        <w:cr/>
      </w:r>
    </w:p>
    <w:p w:rsidR="003239CD" w:rsidRPr="0025350E" w:rsidRDefault="003239CD" w:rsidP="00323079">
      <w:pPr>
        <w:pStyle w:val="Ttulo1"/>
        <w:numPr>
          <w:ilvl w:val="0"/>
          <w:numId w:val="0"/>
        </w:numPr>
        <w:ind w:left="432" w:hanging="432"/>
        <w:rPr>
          <w:rFonts w:cs="Times New Roman"/>
          <w:sz w:val="22"/>
          <w:szCs w:val="22"/>
        </w:rPr>
      </w:pPr>
      <w:r w:rsidRPr="0025350E">
        <w:rPr>
          <w:rFonts w:cs="Times New Roman"/>
          <w:sz w:val="22"/>
          <w:szCs w:val="22"/>
        </w:rPr>
        <w:lastRenderedPageBreak/>
        <w:t>CLÁUSULA SEGUNDA – PRAZO E VIGÊNCIA</w:t>
      </w:r>
    </w:p>
    <w:p w:rsidR="003239CD" w:rsidRPr="0025350E" w:rsidRDefault="003239CD" w:rsidP="00123EF0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 xml:space="preserve"> O prazo de vigência do Credenciamento é de 12 (doze) meses, a contar da celebração do termo, podendo ser renovado, sucessivamente, nos termos </w:t>
      </w:r>
      <w:r w:rsidR="00123EF0" w:rsidRPr="0025350E">
        <w:rPr>
          <w:rFonts w:ascii="Times New Roman" w:hAnsi="Times New Roman" w:cs="Times New Roman"/>
        </w:rPr>
        <w:t>do Decreto Municipal 21.200/2021</w:t>
      </w:r>
      <w:r w:rsidR="00104DE7" w:rsidRPr="0025350E">
        <w:rPr>
          <w:rFonts w:ascii="Times New Roman" w:hAnsi="Times New Roman" w:cs="Times New Roman"/>
        </w:rPr>
        <w:t xml:space="preserve"> e do Edital</w:t>
      </w:r>
      <w:r w:rsidR="00123EF0" w:rsidRPr="0025350E">
        <w:rPr>
          <w:rFonts w:ascii="Times New Roman" w:hAnsi="Times New Roman" w:cs="Times New Roman"/>
        </w:rPr>
        <w:t xml:space="preserve"> de Chamamento Público 010/2021.</w:t>
      </w:r>
    </w:p>
    <w:p w:rsidR="003239CD" w:rsidRPr="0025350E" w:rsidRDefault="003239CD" w:rsidP="003239CD">
      <w:pPr>
        <w:spacing w:line="360" w:lineRule="auto"/>
        <w:jc w:val="both"/>
        <w:rPr>
          <w:rFonts w:ascii="Times New Roman" w:hAnsi="Times New Roman" w:cs="Times New Roman"/>
        </w:rPr>
      </w:pPr>
    </w:p>
    <w:p w:rsidR="003239CD" w:rsidRPr="0025350E" w:rsidRDefault="003239CD" w:rsidP="00323079">
      <w:pPr>
        <w:pStyle w:val="Ttulo1"/>
        <w:numPr>
          <w:ilvl w:val="0"/>
          <w:numId w:val="0"/>
        </w:numPr>
        <w:ind w:left="432" w:hanging="432"/>
        <w:rPr>
          <w:rFonts w:cs="Times New Roman"/>
          <w:sz w:val="22"/>
          <w:szCs w:val="22"/>
        </w:rPr>
      </w:pPr>
      <w:r w:rsidRPr="0025350E">
        <w:rPr>
          <w:rFonts w:cs="Times New Roman"/>
          <w:sz w:val="22"/>
          <w:szCs w:val="22"/>
        </w:rPr>
        <w:t xml:space="preserve">CLÁUSULA TERCEIRA – PREÇO E PAGAMENTO </w:t>
      </w:r>
    </w:p>
    <w:p w:rsidR="00104DE7" w:rsidRPr="0025350E" w:rsidRDefault="003239CD" w:rsidP="0016174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Não haverá qualquer dispêndio monetário nem transferência de recursos pecuniários entre o MUNICÍPIO e a CREDENCIADA no âmbito do presente Termo de Credenciamento.</w:t>
      </w:r>
    </w:p>
    <w:p w:rsidR="002A01C3" w:rsidRPr="0025350E" w:rsidRDefault="0016174B" w:rsidP="005C7ABA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Caberá à Credenciada estabelecer o preço cobrado pelo serviço, permitindo o uso do maior número possível de meios de pagamento eletrônicos, buscando, inclusive, a integração com meios de pagamento de outros modos de transporte urbano, visando o conforto e a praticidade. Poderá ser cobrado preço público semanal, mensal ou anual das credenciadas para a prestação do serviço.</w:t>
      </w:r>
    </w:p>
    <w:p w:rsidR="006F4755" w:rsidRPr="0025350E" w:rsidRDefault="00F4728B" w:rsidP="005C7ABA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O TERMO DE CREDENCIAMENTO E DE PERMISSÃO DE USO fica condicionado ao fornecimento mensal, pelas CREDENCIADAS, de créditos para uso no sistema de compartilhamento de bicicleta. Os créditos, correspondentes a 2% do total das viagens realizadas</w:t>
      </w:r>
      <w:r w:rsidR="005C7ABA" w:rsidRPr="0025350E">
        <w:rPr>
          <w:rFonts w:ascii="Times New Roman" w:hAnsi="Times New Roman" w:cs="Times New Roman"/>
        </w:rPr>
        <w:t xml:space="preserve"> mensalmente</w:t>
      </w:r>
      <w:r w:rsidRPr="0025350E">
        <w:rPr>
          <w:rFonts w:ascii="Times New Roman" w:hAnsi="Times New Roman" w:cs="Times New Roman"/>
        </w:rPr>
        <w:t>, serão distribuídos conforme diretriz do PODER PÚBLICO</w:t>
      </w:r>
      <w:r w:rsidR="00B440E1" w:rsidRPr="0025350E">
        <w:rPr>
          <w:rFonts w:ascii="Times New Roman" w:hAnsi="Times New Roman" w:cs="Times New Roman"/>
        </w:rPr>
        <w:t xml:space="preserve"> e dos procedimentos estabelecidos no Plano Operacional.</w:t>
      </w:r>
    </w:p>
    <w:p w:rsidR="00104DE7" w:rsidRPr="0025350E" w:rsidRDefault="003239CD" w:rsidP="00323079">
      <w:pPr>
        <w:pStyle w:val="Ttulo1"/>
        <w:numPr>
          <w:ilvl w:val="0"/>
          <w:numId w:val="0"/>
        </w:numPr>
        <w:ind w:left="432" w:hanging="432"/>
        <w:rPr>
          <w:rFonts w:cs="Times New Roman"/>
          <w:sz w:val="22"/>
          <w:szCs w:val="22"/>
        </w:rPr>
      </w:pPr>
      <w:r w:rsidRPr="0025350E">
        <w:rPr>
          <w:rFonts w:cs="Times New Roman"/>
          <w:sz w:val="22"/>
          <w:szCs w:val="22"/>
        </w:rPr>
        <w:t xml:space="preserve">CLÁUSULA QUARTA – DA FISCALIZAÇÃO </w:t>
      </w:r>
    </w:p>
    <w:p w:rsidR="00104DE7" w:rsidRPr="0025350E" w:rsidRDefault="003239CD" w:rsidP="0016174B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 xml:space="preserve"> A fiscalização da execução do presente </w:t>
      </w:r>
      <w:r w:rsidR="00323079" w:rsidRPr="0025350E">
        <w:rPr>
          <w:rFonts w:ascii="Times New Roman" w:hAnsi="Times New Roman" w:cs="Times New Roman"/>
        </w:rPr>
        <w:t>TCPU</w:t>
      </w:r>
      <w:r w:rsidRPr="0025350E">
        <w:rPr>
          <w:rFonts w:ascii="Times New Roman" w:hAnsi="Times New Roman" w:cs="Times New Roman"/>
        </w:rPr>
        <w:t xml:space="preserve"> será exercida por servidores designados pelo MUNICÍPIO. </w:t>
      </w:r>
    </w:p>
    <w:p w:rsidR="0016174B" w:rsidRPr="0025350E" w:rsidRDefault="0016174B" w:rsidP="0016174B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 xml:space="preserve"> </w:t>
      </w:r>
      <w:r w:rsidR="003239CD" w:rsidRPr="0025350E">
        <w:rPr>
          <w:rFonts w:ascii="Times New Roman" w:hAnsi="Times New Roman" w:cs="Times New Roman"/>
        </w:rPr>
        <w:t>O fiscal designado irá exercer o acompanhamento e a fiscalização da execução do objeto deste instrumento, devendo adotar as providências necessárias para corrigir os eventuais vícios ou irregularidades praticadas pela CREDENCIADA.</w:t>
      </w:r>
    </w:p>
    <w:p w:rsidR="00104DE7" w:rsidRPr="0025350E" w:rsidRDefault="003239CD" w:rsidP="0016174B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 xml:space="preserve">A fiscalização de que trata esta cláusula não exclui nem reduz a responsabilidade da CREDENCIADA, inclusive perante terceiros, por qualquer irregularidade, ainda que resultante de imperfeições técnicas e, na ocorrência desta, não implica em responsabilização direta ou indireta do MUNICÍPIO </w:t>
      </w:r>
      <w:r w:rsidR="00104DE7" w:rsidRPr="0025350E">
        <w:rPr>
          <w:rFonts w:ascii="Times New Roman" w:hAnsi="Times New Roman" w:cs="Times New Roman"/>
        </w:rPr>
        <w:t>ou de seus agentes e prepostos.</w:t>
      </w:r>
    </w:p>
    <w:p w:rsidR="00104DE7" w:rsidRPr="0025350E" w:rsidRDefault="00104DE7" w:rsidP="00104DE7">
      <w:pPr>
        <w:spacing w:line="360" w:lineRule="auto"/>
        <w:jc w:val="both"/>
        <w:rPr>
          <w:rFonts w:ascii="Times New Roman" w:hAnsi="Times New Roman" w:cs="Times New Roman"/>
        </w:rPr>
      </w:pPr>
    </w:p>
    <w:p w:rsidR="00104DE7" w:rsidRPr="0025350E" w:rsidRDefault="003239CD" w:rsidP="00323079">
      <w:pPr>
        <w:pStyle w:val="Ttulo1"/>
        <w:numPr>
          <w:ilvl w:val="0"/>
          <w:numId w:val="0"/>
        </w:numPr>
        <w:ind w:left="432" w:hanging="432"/>
        <w:rPr>
          <w:rFonts w:cs="Times New Roman"/>
          <w:sz w:val="22"/>
          <w:szCs w:val="22"/>
        </w:rPr>
      </w:pPr>
      <w:r w:rsidRPr="0025350E">
        <w:rPr>
          <w:rFonts w:cs="Times New Roman"/>
          <w:sz w:val="22"/>
          <w:szCs w:val="22"/>
        </w:rPr>
        <w:t>CLÁUSULA QUI</w:t>
      </w:r>
      <w:r w:rsidR="00104DE7" w:rsidRPr="0025350E">
        <w:rPr>
          <w:rFonts w:cs="Times New Roman"/>
          <w:sz w:val="22"/>
          <w:szCs w:val="22"/>
        </w:rPr>
        <w:t>NTA – OBRIGAÇÕES DA CREDENCIADA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Disponibilizar o serviço observando as legislações de trânsito e de ordenamento urbano.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lastRenderedPageBreak/>
        <w:t>Disponibilizar as regras de utilização de forma clara e acessível aos usuários, em conformidade com as normas municipais, estaduais e federais.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Adotar medidas permanentes de educação dos usuários e de orientação e divulgação do uso das bicicletas em meio urbano, sobretudo na plataforma tecnológica e nas vias públicas através dos seus espaços de divulgação.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Recolher as bicicletas do serviço de compartilhamento que estiverem estacionados em área pública causando prejuízo ou desordem à mobilidade, ao trânsito e ao ordenamento urbano, no prazo de até 4 (quatro) horas após a notificação pelas autoridades públicas ou por denúncia da população, sob pena de autuação da operadora proprietária do bem e aplicação das penalidades e medidas administrativas previstas no art. 245 da Lei Federal nº 9.503, de 23 de setembro de 1997 – CTB.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 xml:space="preserve">Fornecer ao Município todos os dados da utilização do serviço, mediante a celebração de termo de confidencialidade, através de informações </w:t>
      </w:r>
      <w:proofErr w:type="spellStart"/>
      <w:r w:rsidRPr="0025350E">
        <w:rPr>
          <w:rFonts w:ascii="Times New Roman" w:hAnsi="Times New Roman" w:cs="Times New Roman"/>
        </w:rPr>
        <w:t>anonimizadas</w:t>
      </w:r>
      <w:proofErr w:type="spellEnd"/>
      <w:r w:rsidRPr="0025350E">
        <w:rPr>
          <w:rFonts w:ascii="Times New Roman" w:hAnsi="Times New Roman" w:cs="Times New Roman"/>
        </w:rPr>
        <w:t xml:space="preserve"> como número de locações, média de KM rodados, número de usuários, fluxo diário de retirada e devolução por estação, pontos de início e fim das viagens, percursos das viagens, contendo faixas horárias do dia, quantidades de viagens e usos da plataforma, quilometragem percorrida pelos usuários e demais relatórios que poderão contribuir para as políticas públicas de mobilidade urbana.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Disponibilizar as estações e/ou bicicletas em adequadas condições de uso, realizando manutenção, reparos ou a remoção de equipamentos que estejam danificados, independente de notificação formal da EPTC/SMMU.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Realizar a manutenção preventiva e corretiva das estações e bicicletas, cuja execução será de responsabilidade exclusiva da CREDENCIADA.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Estabelecer o preço cobrado pelo serviço.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Disponibilizar o pagamento do preço cobrado dos usuários através do maior número possível de meios de pagamento eletrônicos, buscando, inclusive, a integração com meios de pagamento de outros modos de transporte urbano, visando o conforto e a praticidade.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Implantar e manter as estações conforme projetos aprovados pela Comissão Técnica de Avaliação, incluindo especificações sobre totem, painel de informação, painel publicitário e demais equipamentos.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Submeter à análise da EPTC/SMMU qualquer intenção de ajuste/alteração nos projetos aprovados no processo de credenciamento.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 xml:space="preserve">Disponibilizar uma Central de Atendimento ao Usuário para, além de cadastrar usuários, esclarecer dúvidas, ouvir sugestões e reclamações. 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Apresentar à EPTC/SMMU relatórios periódicos dos atendimentos realizados para fins de acompanhamento da qualidade do serviço prestado.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lastRenderedPageBreak/>
        <w:t>Remanejar, suprimir e substituir as estações, por solicitação da EPTC/SMMU, a qualquer tempo. O serviço deve ser executado no prazo máximo de 30 (trinta) dias a contar da data da solicitação.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No caso de abandono ou da desistência na prestação do serviço de compartilhamento de bicicletas, retirar todos os equipamentos do logradouro público e restaurar o logradouro público em estado original, conforme registrado no Projeto de Implantação das Estações de Compartilhamento.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Assumir inteira responsabilidade civil e administrativa por danos e prejuízos que causar, por descumprimento, omissões ou desvios na qualidade técnica do objeto.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 xml:space="preserve">Não transferir ou ceder o </w:t>
      </w:r>
      <w:r w:rsidR="00323079" w:rsidRPr="0025350E">
        <w:rPr>
          <w:rFonts w:ascii="Times New Roman" w:hAnsi="Times New Roman" w:cs="Times New Roman"/>
        </w:rPr>
        <w:t>TCPU</w:t>
      </w:r>
      <w:r w:rsidRPr="0025350E">
        <w:rPr>
          <w:rFonts w:ascii="Times New Roman" w:hAnsi="Times New Roman" w:cs="Times New Roman"/>
        </w:rPr>
        <w:t xml:space="preserve"> a terceiros, no todo ou em parte, sem o prévio e expresso consentimento da EPTC/SMMU.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 xml:space="preserve">Manter durante toda a execução do </w:t>
      </w:r>
      <w:r w:rsidR="00323079" w:rsidRPr="0025350E">
        <w:rPr>
          <w:rFonts w:ascii="Times New Roman" w:hAnsi="Times New Roman" w:cs="Times New Roman"/>
        </w:rPr>
        <w:t xml:space="preserve">TCPU </w:t>
      </w:r>
      <w:r w:rsidRPr="0025350E">
        <w:rPr>
          <w:rFonts w:ascii="Times New Roman" w:hAnsi="Times New Roman" w:cs="Times New Roman"/>
        </w:rPr>
        <w:t>as condições e a documentação exigida na contratação.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Responsabilizar-se pelo pagamento de tributos e impostos que incidam sobre a operação ora avençada, naquilo que a ela couber.</w:t>
      </w:r>
    </w:p>
    <w:p w:rsidR="008132C4" w:rsidRPr="0025350E" w:rsidRDefault="008132C4" w:rsidP="008132C4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Responsabilizar-se pelo cumprimento das obrigações trabalhistas e previdenciárias com seus empregados e nas relações com terceiros.</w:t>
      </w:r>
    </w:p>
    <w:p w:rsidR="00323079" w:rsidRPr="0025350E" w:rsidRDefault="00323079" w:rsidP="00323079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 xml:space="preserve">Fica vedada à CREDENCIADA a realização de reparos nas áreas públicas, nos termos do art. 178 da Lei Federal nº 9.503, de 23 de setembro de 1997 – Código de Trânsito Brasileiro (CTB). </w:t>
      </w:r>
    </w:p>
    <w:p w:rsidR="009C797B" w:rsidRPr="0025350E" w:rsidRDefault="009C797B" w:rsidP="009C797B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 xml:space="preserve">Implantar o Plano Operacional </w:t>
      </w:r>
      <w:r w:rsidR="00464FE4" w:rsidRPr="0025350E">
        <w:rPr>
          <w:rFonts w:ascii="Times New Roman" w:hAnsi="Times New Roman" w:cs="Times New Roman"/>
        </w:rPr>
        <w:t xml:space="preserve">para </w:t>
      </w:r>
      <w:r w:rsidRPr="0025350E">
        <w:rPr>
          <w:rFonts w:ascii="Times New Roman" w:hAnsi="Times New Roman" w:cs="Times New Roman"/>
        </w:rPr>
        <w:t>fornecimento mensal dos créditos para uso no sistema de compartilhamento de Bicicletas.</w:t>
      </w:r>
    </w:p>
    <w:p w:rsidR="008132C4" w:rsidRPr="0025350E" w:rsidRDefault="008132C4" w:rsidP="00C87A04">
      <w:pPr>
        <w:pStyle w:val="Ttulo1"/>
        <w:numPr>
          <w:ilvl w:val="0"/>
          <w:numId w:val="0"/>
        </w:numPr>
        <w:ind w:left="432" w:hanging="432"/>
        <w:rPr>
          <w:rFonts w:cs="Times New Roman"/>
          <w:sz w:val="22"/>
          <w:szCs w:val="22"/>
        </w:rPr>
      </w:pPr>
      <w:r w:rsidRPr="0025350E">
        <w:rPr>
          <w:rFonts w:cs="Times New Roman"/>
          <w:sz w:val="22"/>
          <w:szCs w:val="22"/>
        </w:rPr>
        <w:t>CLAUSULA SEXTA - OBRIGAÇÕES DO MUNICÍPIO</w:t>
      </w:r>
    </w:p>
    <w:p w:rsidR="008132C4" w:rsidRPr="0025350E" w:rsidRDefault="008132C4" w:rsidP="008132C4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Regulamentar e fiscalizar a prestação dos serviços objeto deste Instrumento.</w:t>
      </w:r>
    </w:p>
    <w:p w:rsidR="008132C4" w:rsidRPr="0025350E" w:rsidRDefault="008132C4" w:rsidP="008132C4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Expedir a ordem de início da prestação dos serviços.</w:t>
      </w:r>
    </w:p>
    <w:p w:rsidR="008132C4" w:rsidRPr="0025350E" w:rsidRDefault="008132C4" w:rsidP="008132C4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Autorizar à CREDENCIADA a implantação e operação dos equipamentos nos locais por ela sugeridas.</w:t>
      </w:r>
    </w:p>
    <w:p w:rsidR="008132C4" w:rsidRPr="0025350E" w:rsidRDefault="008132C4" w:rsidP="008132C4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Informar à CREDENCIADA a constatação de qualquer defeito, vícios ou incorreções nos equipamentos resultantes da execução ou de materiais empregados e exigir sua reparação ou substituição, sem qualquer ônus para o município.</w:t>
      </w:r>
    </w:p>
    <w:p w:rsidR="008132C4" w:rsidRPr="0025350E" w:rsidRDefault="008132C4" w:rsidP="008132C4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Notificar a CREDENCIADA, formal e tempestivamente, fixando-lhe prazo para corrigir defeitos ou irregularidades encontradas na prestação dos serviços, sem prejuízo da responsabilidade da CREDENCIADA em manter os padrões de manutenção e conservação das estações e demais equipamentos previstos nesse Edital.</w:t>
      </w:r>
    </w:p>
    <w:p w:rsidR="008132C4" w:rsidRPr="0025350E" w:rsidRDefault="008132C4" w:rsidP="008132C4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Aplicar as penalidades legais e contratuais cabíveis.</w:t>
      </w:r>
    </w:p>
    <w:p w:rsidR="008132C4" w:rsidRPr="0025350E" w:rsidRDefault="008132C4" w:rsidP="008132C4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lastRenderedPageBreak/>
        <w:t>Fornecer e colocar à disposição da CREDENCIADA todos os elementos e informações que possuir e que se fizerem necessários à execução dos serviços.</w:t>
      </w:r>
    </w:p>
    <w:p w:rsidR="008132C4" w:rsidRPr="0025350E" w:rsidRDefault="008132C4" w:rsidP="008132C4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Proporcionar condições para a boa execução dos serviços.</w:t>
      </w:r>
    </w:p>
    <w:p w:rsidR="008132C4" w:rsidRPr="0025350E" w:rsidRDefault="008132C4" w:rsidP="008132C4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Notificar a CREDENCIADA, por escrito e com antecedência, sobre multas, penalidades e quaisquer débitos de sua responsabilidade.</w:t>
      </w:r>
    </w:p>
    <w:p w:rsidR="008132C4" w:rsidRPr="0025350E" w:rsidRDefault="008132C4" w:rsidP="008132C4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Analisar os Projetos Básicos, Projetos de Implantação, Propostas de Publicidade (institucional e comercial) e demais solicitações relacionadas ao serviço de compartilhamento de bicicletas.</w:t>
      </w:r>
    </w:p>
    <w:p w:rsidR="008132C4" w:rsidRPr="0025350E" w:rsidRDefault="008132C4" w:rsidP="008132C4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Deliberar sobre os casos omissos e não previstos, observadas as disposições da legislação ou mediante acordo entre as partes.</w:t>
      </w:r>
    </w:p>
    <w:p w:rsidR="009C797B" w:rsidRPr="0025350E" w:rsidRDefault="009C797B" w:rsidP="008132C4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Avaliar, acompanhar e fiscalizar a implantação do Plano Operacional para fornecimento mensal de créditos para uso no sistema de compartilhamento de bicicletas</w:t>
      </w:r>
    </w:p>
    <w:p w:rsidR="008132C4" w:rsidRPr="0025350E" w:rsidRDefault="008132C4" w:rsidP="008132C4">
      <w:pPr>
        <w:pStyle w:val="Ttulo1"/>
        <w:numPr>
          <w:ilvl w:val="0"/>
          <w:numId w:val="0"/>
        </w:numPr>
        <w:ind w:left="432" w:hanging="432"/>
        <w:rPr>
          <w:rFonts w:cs="Times New Roman"/>
          <w:sz w:val="22"/>
          <w:szCs w:val="22"/>
        </w:rPr>
      </w:pPr>
      <w:r w:rsidRPr="0025350E">
        <w:rPr>
          <w:rFonts w:cs="Times New Roman"/>
          <w:sz w:val="22"/>
          <w:szCs w:val="22"/>
        </w:rPr>
        <w:t xml:space="preserve">CLAUSULA SÉTIMA – </w:t>
      </w:r>
      <w:r w:rsidR="0075779C" w:rsidRPr="0025350E">
        <w:rPr>
          <w:rFonts w:cs="Times New Roman"/>
          <w:sz w:val="22"/>
          <w:szCs w:val="22"/>
        </w:rPr>
        <w:t>DAS INFRAÇÕES E PENALIDADES E RESCISÃO</w:t>
      </w:r>
    </w:p>
    <w:p w:rsidR="00B061EF" w:rsidRPr="0025350E" w:rsidRDefault="00B061EF" w:rsidP="00B061EF">
      <w:pPr>
        <w:pStyle w:val="PargrafodaLista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Durante a vigência do credenciamento, a CREDENCIADA deverá cumprir contínua e integralmente o disposto neste Termo de Referência, no Edital, no TERMO DE CREDENCIAMENTO E PERMISSÃO DE USO e na legislação.</w:t>
      </w:r>
    </w:p>
    <w:p w:rsidR="00B061EF" w:rsidRPr="0025350E" w:rsidRDefault="00B061EF" w:rsidP="00B061EF">
      <w:pPr>
        <w:pStyle w:val="PargrafodaLista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O não cumprimento das obrigações previstas poderá acarretar as seguintes penalidades à CREDENCIADA, garantindo o direito do contraditório e da ampla defesa e sem prejuízo de outras sanções cabíveis:</w:t>
      </w:r>
    </w:p>
    <w:p w:rsidR="00B061EF" w:rsidRPr="0025350E" w:rsidRDefault="00B061EF" w:rsidP="009C797B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Advertência;</w:t>
      </w:r>
    </w:p>
    <w:p w:rsidR="00B061EF" w:rsidRPr="0025350E" w:rsidRDefault="00B061EF" w:rsidP="009C797B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Multa;</w:t>
      </w:r>
    </w:p>
    <w:p w:rsidR="009C797B" w:rsidRPr="0025350E" w:rsidRDefault="00B061EF" w:rsidP="002C0593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Rescisão</w:t>
      </w:r>
      <w:r w:rsidR="009C797B" w:rsidRPr="0025350E">
        <w:rPr>
          <w:rFonts w:ascii="Times New Roman" w:hAnsi="Times New Roman" w:cs="Times New Roman"/>
        </w:rPr>
        <w:t>;</w:t>
      </w:r>
    </w:p>
    <w:p w:rsidR="009C797B" w:rsidRPr="0025350E" w:rsidRDefault="002C0593" w:rsidP="002C0593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S</w:t>
      </w:r>
      <w:r w:rsidR="009C797B" w:rsidRPr="0025350E">
        <w:rPr>
          <w:rFonts w:ascii="Times New Roman" w:hAnsi="Times New Roman" w:cs="Times New Roman"/>
        </w:rPr>
        <w:t>uspensão temporária de participação em licitação e impedimento de contratar com a Administração, por prazo não superior a 2 (dois) anos;</w:t>
      </w:r>
    </w:p>
    <w:p w:rsidR="009C797B" w:rsidRPr="0025350E" w:rsidRDefault="009C797B" w:rsidP="002C0593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9C797B" w:rsidRPr="0025350E" w:rsidRDefault="009C797B" w:rsidP="00B061EF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B061EF" w:rsidRPr="009701D8" w:rsidRDefault="00B061EF" w:rsidP="00B061EF">
      <w:pPr>
        <w:pStyle w:val="PargrafodaLista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9701D8">
        <w:rPr>
          <w:rFonts w:ascii="Times New Roman" w:hAnsi="Times New Roman" w:cs="Times New Roman"/>
        </w:rPr>
        <w:t>São consideradas hipóteses de advertência, dentre outras:</w:t>
      </w:r>
    </w:p>
    <w:p w:rsidR="009701D8" w:rsidRPr="009701D8" w:rsidRDefault="009701D8" w:rsidP="009701D8">
      <w:pPr>
        <w:pStyle w:val="textocorpo10justificado"/>
        <w:spacing w:before="120" w:beforeAutospacing="0" w:after="120" w:afterAutospacing="0"/>
        <w:ind w:left="360" w:right="120"/>
        <w:jc w:val="both"/>
        <w:rPr>
          <w:rFonts w:ascii="Arial" w:hAnsi="Arial" w:cs="Arial"/>
          <w:sz w:val="20"/>
          <w:szCs w:val="20"/>
        </w:rPr>
      </w:pPr>
      <w:r w:rsidRPr="009701D8">
        <w:rPr>
          <w:rFonts w:ascii="Arial" w:hAnsi="Arial" w:cs="Arial"/>
          <w:sz w:val="20"/>
          <w:szCs w:val="20"/>
        </w:rPr>
        <w:t>I - atrasar ou não entregar o objeto da Proposta Técnica no prazo ajustado na ordem de início;</w:t>
      </w:r>
    </w:p>
    <w:p w:rsidR="009701D8" w:rsidRPr="009701D8" w:rsidRDefault="009701D8" w:rsidP="009701D8">
      <w:pPr>
        <w:pStyle w:val="textocorpo10justificado"/>
        <w:spacing w:before="120" w:beforeAutospacing="0" w:after="120" w:afterAutospacing="0"/>
        <w:ind w:left="360" w:right="120"/>
        <w:jc w:val="both"/>
        <w:rPr>
          <w:rFonts w:ascii="Arial" w:hAnsi="Arial" w:cs="Arial"/>
          <w:sz w:val="20"/>
          <w:szCs w:val="20"/>
        </w:rPr>
      </w:pPr>
      <w:r w:rsidRPr="009701D8">
        <w:rPr>
          <w:rFonts w:ascii="Arial" w:hAnsi="Arial" w:cs="Arial"/>
          <w:sz w:val="20"/>
          <w:szCs w:val="20"/>
        </w:rPr>
        <w:t>II - deixar de manter as condições de habilitação durante a execução do credenciamento;</w:t>
      </w:r>
    </w:p>
    <w:p w:rsidR="009701D8" w:rsidRPr="009701D8" w:rsidRDefault="009701D8" w:rsidP="009701D8">
      <w:pPr>
        <w:pStyle w:val="textocorpo10justificado"/>
        <w:spacing w:before="120" w:beforeAutospacing="0" w:after="120" w:afterAutospacing="0"/>
        <w:ind w:left="360" w:right="120"/>
        <w:jc w:val="both"/>
        <w:rPr>
          <w:rFonts w:ascii="Arial" w:hAnsi="Arial" w:cs="Arial"/>
          <w:sz w:val="20"/>
          <w:szCs w:val="20"/>
        </w:rPr>
      </w:pPr>
      <w:r w:rsidRPr="009701D8">
        <w:rPr>
          <w:rFonts w:ascii="Arial" w:hAnsi="Arial" w:cs="Arial"/>
          <w:sz w:val="20"/>
          <w:szCs w:val="20"/>
        </w:rPr>
        <w:t>III - atrasar ou implantar parcialmente o Plano Operacional para fornecimento de créditos.</w:t>
      </w:r>
    </w:p>
    <w:p w:rsidR="00B061EF" w:rsidRPr="009701D8" w:rsidRDefault="00B061EF" w:rsidP="00B061E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701D8">
        <w:rPr>
          <w:rFonts w:ascii="Times New Roman" w:hAnsi="Times New Roman" w:cs="Times New Roman"/>
        </w:rPr>
        <w:lastRenderedPageBreak/>
        <w:t>I - atrasar ou não entregar inicialmente o objeto proposto no prazo ajustado na ordem de início;</w:t>
      </w:r>
    </w:p>
    <w:p w:rsidR="00B061EF" w:rsidRPr="0025350E" w:rsidRDefault="00B061EF" w:rsidP="00B061E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701D8">
        <w:rPr>
          <w:rFonts w:ascii="Times New Roman" w:hAnsi="Times New Roman" w:cs="Times New Roman"/>
        </w:rPr>
        <w:t>II - deixar de manter as condições de habilitação durante a execução do credenciamento;</w:t>
      </w:r>
    </w:p>
    <w:p w:rsidR="00B061EF" w:rsidRPr="0025350E" w:rsidRDefault="00B061EF" w:rsidP="00B061EF">
      <w:pPr>
        <w:pStyle w:val="PargrafodaLista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São consideradas hipóteses de multa, dentre outras:</w:t>
      </w:r>
    </w:p>
    <w:p w:rsidR="00B061EF" w:rsidRPr="0025350E" w:rsidRDefault="00B061EF" w:rsidP="00B061EF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I - ter recebido três advertências.</w:t>
      </w:r>
    </w:p>
    <w:p w:rsidR="00B061EF" w:rsidRPr="0025350E" w:rsidRDefault="00B061EF" w:rsidP="00B061EF">
      <w:pPr>
        <w:pStyle w:val="PargrafodaLista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São consideradas hipóteses de rescisão do credenciamento, dentre outras:</w:t>
      </w:r>
    </w:p>
    <w:p w:rsidR="00B061EF" w:rsidRPr="0025350E" w:rsidRDefault="00B061EF" w:rsidP="00B061EF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I - executar serviço de compartilhamento de bicicletas sem a observação das regras de segurança e em desacordo com normas gerais;</w:t>
      </w:r>
      <w:bookmarkStart w:id="0" w:name="_GoBack"/>
      <w:bookmarkEnd w:id="0"/>
    </w:p>
    <w:p w:rsidR="00B061EF" w:rsidRPr="0025350E" w:rsidRDefault="00B061EF" w:rsidP="00B061EF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II - entregar o objeto proposto com qualidade abaixo do mínimo exigível;</w:t>
      </w:r>
    </w:p>
    <w:p w:rsidR="00B061EF" w:rsidRPr="0025350E" w:rsidRDefault="00B061EF" w:rsidP="00B061EF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III - paralisar total ou parcialmente a execução do serviço de compartilhamento de bicicletas;</w:t>
      </w:r>
    </w:p>
    <w:p w:rsidR="009701D8" w:rsidRDefault="00B061EF" w:rsidP="00B061EF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IV - cometer qualquer ato que se enquadre em infração penal, civil ou administrativa durante a execução do TERMO DE CREDENCIAMENTO E PERMISSÃO DE USO e que esteja relacionado à obrigação prevista no CREDENCIAMENTO</w:t>
      </w:r>
      <w:r w:rsidR="009701D8">
        <w:rPr>
          <w:rFonts w:ascii="Times New Roman" w:hAnsi="Times New Roman" w:cs="Times New Roman"/>
        </w:rPr>
        <w:t>;</w:t>
      </w:r>
    </w:p>
    <w:p w:rsidR="009701D8" w:rsidRPr="009701D8" w:rsidRDefault="009701D8" w:rsidP="009701D8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701D8">
        <w:rPr>
          <w:rFonts w:ascii="Times New Roman" w:hAnsi="Times New Roman" w:cs="Times New Roman"/>
        </w:rPr>
        <w:t>V - não implantar o Plano Operacional para fornecimento de créditos no prazo acordado; e</w:t>
      </w:r>
    </w:p>
    <w:p w:rsidR="00B061EF" w:rsidRPr="0025350E" w:rsidRDefault="009701D8" w:rsidP="009701D8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701D8">
        <w:rPr>
          <w:rFonts w:ascii="Times New Roman" w:hAnsi="Times New Roman" w:cs="Times New Roman"/>
        </w:rPr>
        <w:t>VI - ter recebido nove advertências.</w:t>
      </w:r>
    </w:p>
    <w:p w:rsidR="00B061EF" w:rsidRPr="0025350E" w:rsidRDefault="00B061EF" w:rsidP="00B061EF">
      <w:pPr>
        <w:pStyle w:val="PargrafodaLista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Da intenção de aplicação de quaisquer das penalidades previstas, será concedido prazo para defesa prévia de 10 (</w:t>
      </w:r>
      <w:r w:rsidR="00F916A3" w:rsidRPr="0025350E">
        <w:rPr>
          <w:rFonts w:ascii="Times New Roman" w:hAnsi="Times New Roman" w:cs="Times New Roman"/>
        </w:rPr>
        <w:t>dez</w:t>
      </w:r>
      <w:r w:rsidRPr="0025350E">
        <w:rPr>
          <w:rFonts w:ascii="Times New Roman" w:hAnsi="Times New Roman" w:cs="Times New Roman"/>
        </w:rPr>
        <w:t>) dias úteis a contar da notificação.</w:t>
      </w:r>
    </w:p>
    <w:p w:rsidR="00B061EF" w:rsidRPr="0025350E" w:rsidRDefault="00B061EF" w:rsidP="00B061EF">
      <w:pPr>
        <w:pStyle w:val="PargrafodaLista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Após o protocolo da defesa prévia, será emitido parecer técnico pela FISCALIZAÇÃO do serviço no prazo de 5 (cinco) dias, e será encaminhado ao gestor da pasta para decisão sobre os fatos apontados pela fiscalização no prazo de 10 (dez) dias.</w:t>
      </w:r>
    </w:p>
    <w:p w:rsidR="00B061EF" w:rsidRPr="0025350E" w:rsidRDefault="00B061EF" w:rsidP="00B061EF">
      <w:pPr>
        <w:pStyle w:val="PargrafodaLista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A decisão administrativa que der ou negar provimento à defesa prévia deverá conter:</w:t>
      </w:r>
    </w:p>
    <w:p w:rsidR="00B061EF" w:rsidRPr="0025350E" w:rsidRDefault="00B061EF" w:rsidP="00B061EF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I – o relatório dos fatos e o resumo dos argumentos apresentados pela FISCALIZAÇÃO e pela CREDENCIADA;</w:t>
      </w:r>
    </w:p>
    <w:p w:rsidR="00B061EF" w:rsidRPr="0025350E" w:rsidRDefault="00B061EF" w:rsidP="00B061EF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II – os fatos e argumentos que fundamentaram a decisão; e</w:t>
      </w:r>
    </w:p>
    <w:p w:rsidR="00B061EF" w:rsidRPr="0025350E" w:rsidRDefault="00B061EF" w:rsidP="00B061EF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III – a indicação das cláusulas e dos dispositivos legais que fundamentaram a decisão.</w:t>
      </w:r>
    </w:p>
    <w:p w:rsidR="00B061EF" w:rsidRPr="0025350E" w:rsidRDefault="00B061EF" w:rsidP="00B061EF">
      <w:pPr>
        <w:pStyle w:val="PargrafodaLista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A CREDENCIADA será notificada sobre o teor da decisão preferencialmente por meio de correspondência eletrônica e terá prazo de 30 (trinta) dias para interpor o recurso hierárquico da decisão administrativa ao prefeito.</w:t>
      </w:r>
    </w:p>
    <w:p w:rsidR="00B061EF" w:rsidRPr="0025350E" w:rsidRDefault="00B061EF" w:rsidP="00B061EF">
      <w:pPr>
        <w:pStyle w:val="PargrafodaLista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Cabe ao município, a qualquer tempo, proceder a rescisão do TERMO DE CREDENCIAMENTO de forma unilateral, de acordo com os itens acima ou devidamente justificado por fato superveniente ou de força maior.</w:t>
      </w:r>
    </w:p>
    <w:p w:rsidR="00B061EF" w:rsidRPr="0025350E" w:rsidRDefault="00B061EF" w:rsidP="00B061EF">
      <w:pPr>
        <w:pStyle w:val="PargrafodaLista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A rescisão do TCPU não exime a CREDENCIADA da reparação das eventuais perdas e danos ou prejuízos que causar ao município ou a terceiros, em decorrência da execução do TERMO DE CREDENCIAMENTO E PERMISSÃO DE USO.</w:t>
      </w:r>
    </w:p>
    <w:p w:rsidR="00B061EF" w:rsidRPr="0025350E" w:rsidRDefault="00B061EF" w:rsidP="00B061EF">
      <w:pPr>
        <w:pStyle w:val="PargrafodaLista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As penalidades serão aplicadas após regular processo administrativo, garantidos os princípios da ampla defesa e do contraditório.</w:t>
      </w:r>
    </w:p>
    <w:p w:rsidR="00B061EF" w:rsidRPr="0025350E" w:rsidRDefault="00B061EF" w:rsidP="00B061EF">
      <w:pPr>
        <w:pStyle w:val="PargrafodaLista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lastRenderedPageBreak/>
        <w:t>No caso de rescisão do TERMO DE CREDENCIAMENTO a operadora deverá retirar todos os equipamentos instalados em um prazo de 60 dias, recompondo os espaços de acordo com a forma original sem qualquer ônus para o município.</w:t>
      </w:r>
    </w:p>
    <w:p w:rsidR="0075779C" w:rsidRPr="0025350E" w:rsidRDefault="00B061EF" w:rsidP="0075779C">
      <w:pPr>
        <w:pStyle w:val="PargrafodaLista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No caso de aplicação das sanções previstas no Termo de Referência, caberá recurso à CREDENCIADA, que deverá atender o disposto no Art. 13 da Lei Municipal 12.827/2021.</w:t>
      </w:r>
    </w:p>
    <w:p w:rsidR="0075779C" w:rsidRPr="0025350E" w:rsidRDefault="00C87A04" w:rsidP="00323079">
      <w:pPr>
        <w:pStyle w:val="Ttulo1"/>
        <w:numPr>
          <w:ilvl w:val="0"/>
          <w:numId w:val="0"/>
        </w:numPr>
        <w:ind w:left="432" w:hanging="432"/>
        <w:rPr>
          <w:rFonts w:cs="Times New Roman"/>
          <w:sz w:val="22"/>
          <w:szCs w:val="22"/>
        </w:rPr>
      </w:pPr>
      <w:r w:rsidRPr="0025350E">
        <w:rPr>
          <w:rFonts w:cs="Times New Roman"/>
          <w:sz w:val="22"/>
          <w:szCs w:val="22"/>
        </w:rPr>
        <w:t>CLÁUSULA OITAVA</w:t>
      </w:r>
      <w:r w:rsidR="003239CD" w:rsidRPr="0025350E">
        <w:rPr>
          <w:rFonts w:cs="Times New Roman"/>
          <w:sz w:val="22"/>
          <w:szCs w:val="22"/>
        </w:rPr>
        <w:t xml:space="preserve"> – DISPOSIÇÕES GERAIS</w:t>
      </w:r>
    </w:p>
    <w:p w:rsidR="0075779C" w:rsidRPr="0025350E" w:rsidRDefault="003239CD" w:rsidP="00C87A04">
      <w:pPr>
        <w:pStyle w:val="PargrafodaLista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Fica a CREDENCIADA vinculada, até o término do presente T</w:t>
      </w:r>
      <w:r w:rsidR="00323079" w:rsidRPr="0025350E">
        <w:rPr>
          <w:rFonts w:ascii="Times New Roman" w:hAnsi="Times New Roman" w:cs="Times New Roman"/>
        </w:rPr>
        <w:t>CPU</w:t>
      </w:r>
      <w:r w:rsidRPr="0025350E">
        <w:rPr>
          <w:rFonts w:ascii="Times New Roman" w:hAnsi="Times New Roman" w:cs="Times New Roman"/>
        </w:rPr>
        <w:t xml:space="preserve">, às condições do Edital convocatório, seus anexos e </w:t>
      </w:r>
      <w:r w:rsidR="00317DF8">
        <w:rPr>
          <w:rFonts w:ascii="Times New Roman" w:hAnsi="Times New Roman" w:cs="Times New Roman"/>
        </w:rPr>
        <w:t>à</w:t>
      </w:r>
      <w:r w:rsidRPr="0025350E">
        <w:rPr>
          <w:rFonts w:ascii="Times New Roman" w:hAnsi="Times New Roman" w:cs="Times New Roman"/>
        </w:rPr>
        <w:t xml:space="preserve"> sua </w:t>
      </w:r>
      <w:r w:rsidR="00317DF8">
        <w:rPr>
          <w:rFonts w:ascii="Times New Roman" w:hAnsi="Times New Roman" w:cs="Times New Roman"/>
        </w:rPr>
        <w:t>P</w:t>
      </w:r>
      <w:r w:rsidRPr="0025350E">
        <w:rPr>
          <w:rFonts w:ascii="Times New Roman" w:hAnsi="Times New Roman" w:cs="Times New Roman"/>
        </w:rPr>
        <w:t>roposta</w:t>
      </w:r>
      <w:r w:rsidR="00317DF8">
        <w:rPr>
          <w:rFonts w:ascii="Times New Roman" w:hAnsi="Times New Roman" w:cs="Times New Roman"/>
        </w:rPr>
        <w:t xml:space="preserve"> Técnica</w:t>
      </w:r>
      <w:r w:rsidRPr="0025350E">
        <w:rPr>
          <w:rFonts w:ascii="Times New Roman" w:hAnsi="Times New Roman" w:cs="Times New Roman"/>
        </w:rPr>
        <w:t>, que independentemente de translado fazem part</w:t>
      </w:r>
      <w:r w:rsidR="0075779C" w:rsidRPr="0025350E">
        <w:rPr>
          <w:rFonts w:ascii="Times New Roman" w:hAnsi="Times New Roman" w:cs="Times New Roman"/>
        </w:rPr>
        <w:t>e integrante deste instrumento.</w:t>
      </w:r>
    </w:p>
    <w:p w:rsidR="00860C29" w:rsidRPr="0025350E" w:rsidRDefault="003239CD" w:rsidP="00C87A04">
      <w:pPr>
        <w:pStyle w:val="PargrafodaLista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Para todos os efeitos legais, visando a exata caracterização do objeto pactuado neste instrumento, além de estabelecer procedimentos e normas decorrentes das obrigações ora ajustadas, bem assim elencar as responsabilidades da CREDENCIADA, integram este T</w:t>
      </w:r>
      <w:r w:rsidR="00323079" w:rsidRPr="0025350E">
        <w:rPr>
          <w:rFonts w:ascii="Times New Roman" w:hAnsi="Times New Roman" w:cs="Times New Roman"/>
        </w:rPr>
        <w:t>CPU</w:t>
      </w:r>
      <w:r w:rsidRPr="0025350E">
        <w:rPr>
          <w:rFonts w:ascii="Times New Roman" w:hAnsi="Times New Roman" w:cs="Times New Roman"/>
        </w:rPr>
        <w:t>, como se nele estivessem transcritos, com todos os seus anexos, os seguintes documentos:</w:t>
      </w:r>
    </w:p>
    <w:p w:rsidR="00860C29" w:rsidRPr="0025350E" w:rsidRDefault="00A0251A" w:rsidP="00B061EF">
      <w:pPr>
        <w:pStyle w:val="PargrafodaLista"/>
        <w:numPr>
          <w:ilvl w:val="2"/>
          <w:numId w:val="30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 xml:space="preserve">Termo de Referência </w:t>
      </w:r>
      <w:r w:rsidR="00860C29" w:rsidRPr="0025350E">
        <w:rPr>
          <w:rFonts w:ascii="Times New Roman" w:hAnsi="Times New Roman" w:cs="Times New Roman"/>
        </w:rPr>
        <w:t>da prestação de serviço de utilidade pública de compartilhamento de bicicletas com estação;</w:t>
      </w:r>
    </w:p>
    <w:p w:rsidR="00047382" w:rsidRDefault="00317DF8" w:rsidP="00317DF8">
      <w:pPr>
        <w:pStyle w:val="PargrafodaLista"/>
        <w:numPr>
          <w:ilvl w:val="2"/>
          <w:numId w:val="30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317DF8">
        <w:rPr>
          <w:rFonts w:ascii="Times New Roman" w:hAnsi="Times New Roman" w:cs="Times New Roman"/>
        </w:rPr>
        <w:t>CARTA DE CREDENCIAMENTO</w:t>
      </w:r>
    </w:p>
    <w:p w:rsidR="00BE75B9" w:rsidRPr="00317DF8" w:rsidRDefault="00BE75B9" w:rsidP="00317DF8">
      <w:pPr>
        <w:pStyle w:val="PargrafodaLista"/>
        <w:numPr>
          <w:ilvl w:val="2"/>
          <w:numId w:val="30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317DF8">
        <w:rPr>
          <w:rFonts w:ascii="Times New Roman" w:hAnsi="Times New Roman" w:cs="Times New Roman"/>
        </w:rPr>
        <w:t>PROPOSTA TÉCNICA</w:t>
      </w:r>
    </w:p>
    <w:p w:rsidR="00BE75B9" w:rsidRPr="0025350E" w:rsidRDefault="00BE75B9" w:rsidP="00BE75B9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104DE7" w:rsidRPr="0025350E" w:rsidRDefault="003239CD" w:rsidP="00C87A04">
      <w:pPr>
        <w:pStyle w:val="PargrafodaLista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As partes, a partir da assinatura do T</w:t>
      </w:r>
      <w:r w:rsidR="00323079" w:rsidRPr="0025350E">
        <w:rPr>
          <w:rFonts w:ascii="Times New Roman" w:hAnsi="Times New Roman" w:cs="Times New Roman"/>
        </w:rPr>
        <w:t>CPU</w:t>
      </w:r>
      <w:r w:rsidRPr="0025350E">
        <w:rPr>
          <w:rFonts w:ascii="Times New Roman" w:hAnsi="Times New Roman" w:cs="Times New Roman"/>
        </w:rPr>
        <w:t>, conceder-se-ão, a título gratuito, autorização recíproca para o uso do nome, imagem, marca e estabelecimento comercial para fins de promoção e publicidade do</w:t>
      </w:r>
      <w:r w:rsidR="002A01C3" w:rsidRPr="0025350E">
        <w:rPr>
          <w:rFonts w:ascii="Times New Roman" w:hAnsi="Times New Roman" w:cs="Times New Roman"/>
        </w:rPr>
        <w:t xml:space="preserve"> </w:t>
      </w:r>
      <w:r w:rsidR="008C6878" w:rsidRPr="0025350E">
        <w:rPr>
          <w:rFonts w:ascii="Times New Roman" w:hAnsi="Times New Roman" w:cs="Times New Roman"/>
        </w:rPr>
        <w:t>serviço de compartilhamento de bici</w:t>
      </w:r>
      <w:r w:rsidR="002A01C3" w:rsidRPr="0025350E">
        <w:rPr>
          <w:rFonts w:ascii="Times New Roman" w:hAnsi="Times New Roman" w:cs="Times New Roman"/>
        </w:rPr>
        <w:t>c</w:t>
      </w:r>
      <w:r w:rsidR="008C6878" w:rsidRPr="0025350E">
        <w:rPr>
          <w:rFonts w:ascii="Times New Roman" w:hAnsi="Times New Roman" w:cs="Times New Roman"/>
        </w:rPr>
        <w:t>letas</w:t>
      </w:r>
      <w:r w:rsidRPr="0025350E">
        <w:rPr>
          <w:rFonts w:ascii="Times New Roman" w:hAnsi="Times New Roman" w:cs="Times New Roman"/>
        </w:rPr>
        <w:t>, restando permitida sua utilização em materiais de divulgação interna e externa, inclusive em mídias tradicionais de rádio, jornais e televisão, redes sociais, mídias eletrônicas e outras que existam ou venham a existir no futuro, durante período de sua vigência e eve</w:t>
      </w:r>
      <w:r w:rsidR="00860C29" w:rsidRPr="0025350E">
        <w:rPr>
          <w:rFonts w:ascii="Times New Roman" w:hAnsi="Times New Roman" w:cs="Times New Roman"/>
        </w:rPr>
        <w:t>ntuais renovações subsequentes.</w:t>
      </w:r>
    </w:p>
    <w:p w:rsidR="00104DE7" w:rsidRPr="0025350E" w:rsidRDefault="003239CD" w:rsidP="00C87A04">
      <w:pPr>
        <w:pStyle w:val="PargrafodaLista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 xml:space="preserve">A autorização prevista no Item </w:t>
      </w:r>
      <w:r w:rsidR="008C6878" w:rsidRPr="0025350E">
        <w:rPr>
          <w:rFonts w:ascii="Times New Roman" w:hAnsi="Times New Roman" w:cs="Times New Roman"/>
        </w:rPr>
        <w:t xml:space="preserve">8.3 </w:t>
      </w:r>
      <w:r w:rsidRPr="0025350E">
        <w:rPr>
          <w:rFonts w:ascii="Times New Roman" w:hAnsi="Times New Roman" w:cs="Times New Roman"/>
        </w:rPr>
        <w:t xml:space="preserve">se refere exclusivamente ao escopo do objeto deste termo de Credenciamento. </w:t>
      </w:r>
    </w:p>
    <w:p w:rsidR="00104DE7" w:rsidRPr="0025350E" w:rsidRDefault="00104DE7" w:rsidP="00323079">
      <w:pPr>
        <w:pStyle w:val="Ttulo1"/>
        <w:numPr>
          <w:ilvl w:val="0"/>
          <w:numId w:val="0"/>
        </w:numPr>
        <w:ind w:left="432" w:hanging="432"/>
        <w:rPr>
          <w:rFonts w:cs="Times New Roman"/>
          <w:sz w:val="22"/>
          <w:szCs w:val="22"/>
        </w:rPr>
      </w:pPr>
      <w:r w:rsidRPr="0025350E">
        <w:rPr>
          <w:rFonts w:cs="Times New Roman"/>
          <w:sz w:val="22"/>
          <w:szCs w:val="22"/>
        </w:rPr>
        <w:t xml:space="preserve">CLÁUSULA </w:t>
      </w:r>
      <w:r w:rsidR="00C87A04" w:rsidRPr="0025350E">
        <w:rPr>
          <w:rFonts w:cs="Times New Roman"/>
          <w:sz w:val="22"/>
          <w:szCs w:val="22"/>
        </w:rPr>
        <w:t>NONA</w:t>
      </w:r>
      <w:r w:rsidRPr="0025350E">
        <w:rPr>
          <w:rFonts w:cs="Times New Roman"/>
          <w:sz w:val="22"/>
          <w:szCs w:val="22"/>
        </w:rPr>
        <w:t xml:space="preserve"> – FORO</w:t>
      </w:r>
    </w:p>
    <w:p w:rsidR="00104DE7" w:rsidRPr="0025350E" w:rsidRDefault="003239CD" w:rsidP="00C87A04">
      <w:pPr>
        <w:pStyle w:val="PargrafodaLista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 xml:space="preserve">Para dirimir eventuais dúvidas e/ou conflitos oriundos do presente </w:t>
      </w:r>
      <w:r w:rsidR="00323079" w:rsidRPr="0025350E">
        <w:rPr>
          <w:rFonts w:ascii="Times New Roman" w:hAnsi="Times New Roman" w:cs="Times New Roman"/>
        </w:rPr>
        <w:t>TCPU</w:t>
      </w:r>
      <w:r w:rsidRPr="0025350E">
        <w:rPr>
          <w:rFonts w:ascii="Times New Roman" w:hAnsi="Times New Roman" w:cs="Times New Roman"/>
        </w:rPr>
        <w:t>, fica eleito o Foro da cidade de Porto Alegre, com renúncia a quaisquer outros por mais privilegiados que possam s</w:t>
      </w:r>
      <w:r w:rsidR="00104DE7" w:rsidRPr="0025350E">
        <w:rPr>
          <w:rFonts w:ascii="Times New Roman" w:hAnsi="Times New Roman" w:cs="Times New Roman"/>
        </w:rPr>
        <w:t>er.</w:t>
      </w:r>
    </w:p>
    <w:p w:rsidR="00193767" w:rsidRPr="0025350E" w:rsidRDefault="00860C29" w:rsidP="00C87A04">
      <w:pPr>
        <w:pStyle w:val="PargrafodaLista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25350E">
        <w:rPr>
          <w:rFonts w:ascii="Times New Roman" w:hAnsi="Times New Roman" w:cs="Times New Roman"/>
        </w:rPr>
        <w:t>E</w:t>
      </w:r>
      <w:r w:rsidR="003239CD" w:rsidRPr="0025350E">
        <w:rPr>
          <w:rFonts w:ascii="Times New Roman" w:hAnsi="Times New Roman" w:cs="Times New Roman"/>
        </w:rPr>
        <w:t xml:space="preserve"> assim, por estarem justos e acordados, é firmado o presente T</w:t>
      </w:r>
      <w:r w:rsidR="00323079" w:rsidRPr="0025350E">
        <w:rPr>
          <w:rFonts w:ascii="Times New Roman" w:hAnsi="Times New Roman" w:cs="Times New Roman"/>
        </w:rPr>
        <w:t>CPU</w:t>
      </w:r>
      <w:r w:rsidR="003239CD" w:rsidRPr="0025350E">
        <w:rPr>
          <w:rFonts w:ascii="Times New Roman" w:hAnsi="Times New Roman" w:cs="Times New Roman"/>
        </w:rPr>
        <w:t>, a ser registrado oficialmente no Sistema Eletrônico de Informações (SEI) do MUNICÍPIO, para todos os efeitos legais.</w:t>
      </w:r>
    </w:p>
    <w:sectPr w:rsidR="00193767" w:rsidRPr="00253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441E"/>
    <w:multiLevelType w:val="multilevel"/>
    <w:tmpl w:val="DAFE04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A74B3E"/>
    <w:multiLevelType w:val="hybridMultilevel"/>
    <w:tmpl w:val="A178096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3CF6"/>
    <w:multiLevelType w:val="multilevel"/>
    <w:tmpl w:val="55A625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0BD1BD0"/>
    <w:multiLevelType w:val="multilevel"/>
    <w:tmpl w:val="6F5CB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A45494"/>
    <w:multiLevelType w:val="multilevel"/>
    <w:tmpl w:val="55A625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0806BB2"/>
    <w:multiLevelType w:val="hybridMultilevel"/>
    <w:tmpl w:val="8552175C"/>
    <w:lvl w:ilvl="0" w:tplc="B80C32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24702"/>
    <w:multiLevelType w:val="multilevel"/>
    <w:tmpl w:val="A1F47B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827278"/>
    <w:multiLevelType w:val="multilevel"/>
    <w:tmpl w:val="55A625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5C50224"/>
    <w:multiLevelType w:val="hybridMultilevel"/>
    <w:tmpl w:val="0578386C"/>
    <w:lvl w:ilvl="0" w:tplc="4FB41EE6">
      <w:start w:val="1"/>
      <w:numFmt w:val="upperRoman"/>
      <w:lvlText w:val="%1."/>
      <w:lvlJc w:val="right"/>
      <w:pPr>
        <w:ind w:left="12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335840"/>
    <w:multiLevelType w:val="multilevel"/>
    <w:tmpl w:val="55A625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C5F488B"/>
    <w:multiLevelType w:val="multilevel"/>
    <w:tmpl w:val="55A625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44F5B9C"/>
    <w:multiLevelType w:val="multilevel"/>
    <w:tmpl w:val="61BA95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5202AFE"/>
    <w:multiLevelType w:val="multilevel"/>
    <w:tmpl w:val="55A625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6E340F2"/>
    <w:multiLevelType w:val="multilevel"/>
    <w:tmpl w:val="9EF81AA0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14">
    <w:nsid w:val="610C47AB"/>
    <w:multiLevelType w:val="multilevel"/>
    <w:tmpl w:val="F82C5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1176957"/>
    <w:multiLevelType w:val="hybridMultilevel"/>
    <w:tmpl w:val="0578386C"/>
    <w:lvl w:ilvl="0" w:tplc="4FB41EE6">
      <w:start w:val="1"/>
      <w:numFmt w:val="upperRoman"/>
      <w:lvlText w:val="%1."/>
      <w:lvlJc w:val="right"/>
      <w:pPr>
        <w:ind w:left="12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2E93DEC"/>
    <w:multiLevelType w:val="multilevel"/>
    <w:tmpl w:val="A1A01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73106B0"/>
    <w:multiLevelType w:val="multilevel"/>
    <w:tmpl w:val="55A625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7FC6935"/>
    <w:multiLevelType w:val="hybridMultilevel"/>
    <w:tmpl w:val="4AF28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17E2"/>
    <w:multiLevelType w:val="hybridMultilevel"/>
    <w:tmpl w:val="0578386C"/>
    <w:lvl w:ilvl="0" w:tplc="4FB41EE6">
      <w:start w:val="1"/>
      <w:numFmt w:val="upperRoman"/>
      <w:lvlText w:val="%1."/>
      <w:lvlJc w:val="right"/>
      <w:pPr>
        <w:ind w:left="12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F82094"/>
    <w:multiLevelType w:val="multilevel"/>
    <w:tmpl w:val="E9449A9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8373" w:hanging="576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6816" w:hanging="720"/>
      </w:pPr>
      <w:rPr>
        <w:rFonts w:hint="default"/>
        <w:strike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1E373B4"/>
    <w:multiLevelType w:val="hybridMultilevel"/>
    <w:tmpl w:val="1DD83B0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473D25"/>
    <w:multiLevelType w:val="multilevel"/>
    <w:tmpl w:val="C4CEA6A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82F70F6"/>
    <w:multiLevelType w:val="multilevel"/>
    <w:tmpl w:val="C8840B26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16"/>
  </w:num>
  <w:num w:numId="5">
    <w:abstractNumId w:val="3"/>
  </w:num>
  <w:num w:numId="6">
    <w:abstractNumId w:val="11"/>
  </w:num>
  <w:num w:numId="7">
    <w:abstractNumId w:val="20"/>
  </w:num>
  <w:num w:numId="8">
    <w:abstractNumId w:val="19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12"/>
  </w:num>
  <w:num w:numId="18">
    <w:abstractNumId w:val="13"/>
  </w:num>
  <w:num w:numId="19">
    <w:abstractNumId w:val="23"/>
  </w:num>
  <w:num w:numId="20">
    <w:abstractNumId w:val="9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4"/>
  </w:num>
  <w:num w:numId="30">
    <w:abstractNumId w:val="10"/>
  </w:num>
  <w:num w:numId="31">
    <w:abstractNumId w:val="7"/>
  </w:num>
  <w:num w:numId="32">
    <w:abstractNumId w:val="2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CD"/>
    <w:rsid w:val="0003697C"/>
    <w:rsid w:val="00047382"/>
    <w:rsid w:val="00053551"/>
    <w:rsid w:val="00104DE7"/>
    <w:rsid w:val="00116988"/>
    <w:rsid w:val="00123EF0"/>
    <w:rsid w:val="0016174B"/>
    <w:rsid w:val="00193767"/>
    <w:rsid w:val="001B4A94"/>
    <w:rsid w:val="0025350E"/>
    <w:rsid w:val="002A01C3"/>
    <w:rsid w:val="002C0593"/>
    <w:rsid w:val="00317DF8"/>
    <w:rsid w:val="00323079"/>
    <w:rsid w:val="003239CD"/>
    <w:rsid w:val="00464FE4"/>
    <w:rsid w:val="005C7ABA"/>
    <w:rsid w:val="00657EA7"/>
    <w:rsid w:val="006F4755"/>
    <w:rsid w:val="0075779C"/>
    <w:rsid w:val="008132C4"/>
    <w:rsid w:val="00860C29"/>
    <w:rsid w:val="008C6878"/>
    <w:rsid w:val="00911488"/>
    <w:rsid w:val="009128F0"/>
    <w:rsid w:val="009701D8"/>
    <w:rsid w:val="00977F18"/>
    <w:rsid w:val="009C797B"/>
    <w:rsid w:val="00A0251A"/>
    <w:rsid w:val="00B061EF"/>
    <w:rsid w:val="00B440E1"/>
    <w:rsid w:val="00B8253C"/>
    <w:rsid w:val="00BC32B4"/>
    <w:rsid w:val="00BE75B9"/>
    <w:rsid w:val="00C87A04"/>
    <w:rsid w:val="00D13724"/>
    <w:rsid w:val="00D54A4A"/>
    <w:rsid w:val="00DD0C83"/>
    <w:rsid w:val="00F4728B"/>
    <w:rsid w:val="00F9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A1ECB-58E7-438E-BF6D-BB42A4D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132C4"/>
    <w:pPr>
      <w:keepNext/>
      <w:keepLines/>
      <w:widowControl w:val="0"/>
      <w:numPr>
        <w:numId w:val="7"/>
      </w:numPr>
      <w:spacing w:before="360" w:after="24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32C4"/>
    <w:pPr>
      <w:widowControl w:val="0"/>
      <w:numPr>
        <w:ilvl w:val="1"/>
        <w:numId w:val="7"/>
      </w:numPr>
      <w:spacing w:before="240" w:after="120" w:line="340" w:lineRule="atLeast"/>
      <w:ind w:left="5113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132C4"/>
    <w:pPr>
      <w:widowControl w:val="0"/>
      <w:numPr>
        <w:ilvl w:val="2"/>
        <w:numId w:val="7"/>
      </w:numPr>
      <w:spacing w:before="120" w:after="120" w:line="340" w:lineRule="atLeast"/>
      <w:jc w:val="both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132C4"/>
    <w:pPr>
      <w:keepNext/>
      <w:keepLines/>
      <w:widowControl w:val="0"/>
      <w:numPr>
        <w:ilvl w:val="3"/>
        <w:numId w:val="7"/>
      </w:numPr>
      <w:spacing w:before="240" w:after="120" w:line="360" w:lineRule="auto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132C4"/>
    <w:pPr>
      <w:keepNext/>
      <w:keepLines/>
      <w:widowControl w:val="0"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132C4"/>
    <w:pPr>
      <w:keepNext/>
      <w:keepLines/>
      <w:widowControl w:val="0"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132C4"/>
    <w:pPr>
      <w:keepNext/>
      <w:keepLines/>
      <w:widowControl w:val="0"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132C4"/>
    <w:pPr>
      <w:keepNext/>
      <w:keepLines/>
      <w:widowControl w:val="0"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132C4"/>
    <w:pPr>
      <w:keepNext/>
      <w:keepLines/>
      <w:widowControl w:val="0"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39C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61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6174B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132C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132C4"/>
    <w:rPr>
      <w:rFonts w:ascii="Times New Roman" w:eastAsiaTheme="majorEastAsia" w:hAnsi="Times New Roman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132C4"/>
    <w:rPr>
      <w:rFonts w:ascii="Times New Roman" w:eastAsiaTheme="majorEastAsia" w:hAnsi="Times New Roman" w:cstheme="majorBid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8132C4"/>
    <w:rPr>
      <w:rFonts w:ascii="Times New Roman" w:eastAsiaTheme="majorEastAsia" w:hAnsi="Times New Roman" w:cstheme="majorBidi"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813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8132C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rsid w:val="008132C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rsid w:val="008132C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8132C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878"/>
    <w:rPr>
      <w:rFonts w:ascii="Tahoma" w:hAnsi="Tahoma" w:cs="Tahoma"/>
      <w:sz w:val="16"/>
      <w:szCs w:val="16"/>
    </w:rPr>
  </w:style>
  <w:style w:type="paragraph" w:customStyle="1" w:styleId="textocorpo10justificado">
    <w:name w:val="texto_corpo_10_justificado"/>
    <w:basedOn w:val="Normal"/>
    <w:rsid w:val="0097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2428</Words>
  <Characters>13113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15510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CDE</dc:creator>
  <cp:lastModifiedBy>Vania Cristina de Abreu</cp:lastModifiedBy>
  <cp:revision>6</cp:revision>
  <dcterms:created xsi:type="dcterms:W3CDTF">2021-11-30T19:02:00Z</dcterms:created>
  <dcterms:modified xsi:type="dcterms:W3CDTF">2022-03-01T16:29:00Z</dcterms:modified>
</cp:coreProperties>
</file>